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846" w:rsidRPr="00761846" w:rsidRDefault="00761846" w:rsidP="00761846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31113116"/>
      <w:r w:rsidRPr="00761846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10. Длиннобазовые полуприцепы–фермовозы, трубовозы, плетевозы, сантехкабиновозы</w:t>
      </w:r>
      <w:bookmarkEnd w:id="0"/>
    </w:p>
    <w:p w:rsidR="00761846" w:rsidRPr="00761846" w:rsidRDefault="00761846" w:rsidP="00761846">
      <w:pPr>
        <w:spacing w:after="0" w:line="240" w:lineRule="auto"/>
        <w:ind w:firstLine="540"/>
        <w:jc w:val="both"/>
        <w:rPr>
          <w:rFonts w:eastAsia="Times New Roman"/>
          <w:b/>
          <w:lang w:eastAsia="ru-RU"/>
        </w:rPr>
      </w:pP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spellStart"/>
      <w:r w:rsidRPr="00761846">
        <w:rPr>
          <w:rFonts w:eastAsia="Times New Roman"/>
          <w:b/>
          <w:lang w:eastAsia="ru-RU"/>
        </w:rPr>
        <w:t>Длиннобазовые</w:t>
      </w:r>
      <w:proofErr w:type="spellEnd"/>
      <w:r w:rsidRPr="00761846">
        <w:rPr>
          <w:rFonts w:eastAsia="Times New Roman"/>
          <w:b/>
          <w:lang w:eastAsia="ru-RU"/>
        </w:rPr>
        <w:t xml:space="preserve"> полуприцепы-</w:t>
      </w:r>
      <w:proofErr w:type="spellStart"/>
      <w:r w:rsidRPr="00761846">
        <w:rPr>
          <w:rFonts w:eastAsia="Times New Roman"/>
          <w:b/>
          <w:lang w:eastAsia="ru-RU"/>
        </w:rPr>
        <w:t>фермовозы</w:t>
      </w:r>
      <w:proofErr w:type="spellEnd"/>
      <w:r w:rsidRPr="00761846">
        <w:rPr>
          <w:rFonts w:eastAsia="Times New Roman"/>
          <w:lang w:eastAsia="ru-RU"/>
        </w:rPr>
        <w:t xml:space="preserve"> пред</w:t>
      </w:r>
      <w:r w:rsidRPr="00761846">
        <w:rPr>
          <w:rFonts w:eastAsia="Times New Roman"/>
          <w:lang w:eastAsia="ru-RU"/>
        </w:rPr>
        <w:softHyphen/>
        <w:t xml:space="preserve">назначены для перевозки ферм длиной 12, 18, </w:t>
      </w:r>
      <w:smartTag w:uri="urn:schemas-microsoft-com:office:smarttags" w:element="metricconverter">
        <w:smartTagPr>
          <w:attr w:name="ProductID" w:val="24 м"/>
        </w:smartTagPr>
        <w:r w:rsidRPr="00761846">
          <w:rPr>
            <w:rFonts w:eastAsia="Times New Roman"/>
            <w:lang w:eastAsia="ru-RU"/>
          </w:rPr>
          <w:t>24 м</w:t>
        </w:r>
      </w:smartTag>
      <w:r w:rsidRPr="00761846">
        <w:rPr>
          <w:rFonts w:eastAsia="Times New Roman"/>
          <w:lang w:eastAsia="ru-RU"/>
        </w:rPr>
        <w:t>, установленных и закрепленных в положении, близком к рабочему. Полуприцепы-</w:t>
      </w:r>
      <w:proofErr w:type="spellStart"/>
      <w:r w:rsidRPr="00761846">
        <w:rPr>
          <w:rFonts w:eastAsia="Times New Roman"/>
          <w:lang w:eastAsia="ru-RU"/>
        </w:rPr>
        <w:t>фермовозы</w:t>
      </w:r>
      <w:proofErr w:type="spellEnd"/>
      <w:r w:rsidRPr="00761846">
        <w:rPr>
          <w:rFonts w:eastAsia="Times New Roman"/>
          <w:lang w:eastAsia="ru-RU"/>
        </w:rPr>
        <w:t xml:space="preserve"> имеют низкорамную ферменно-кассетную кон</w:t>
      </w:r>
      <w:r w:rsidRPr="00761846">
        <w:rPr>
          <w:rFonts w:eastAsia="Times New Roman"/>
          <w:lang w:eastAsia="ru-RU"/>
        </w:rPr>
        <w:softHyphen/>
        <w:t>струкцию и опираются на управляемые одно- и двухосные поворотные тележки со сдвоенными колесами. Одноосными тележками оборудуются полуприцепы-</w:t>
      </w:r>
      <w:proofErr w:type="spellStart"/>
      <w:r w:rsidRPr="00761846">
        <w:rPr>
          <w:rFonts w:eastAsia="Times New Roman"/>
          <w:lang w:eastAsia="ru-RU"/>
        </w:rPr>
        <w:t>фермовозы</w:t>
      </w:r>
      <w:proofErr w:type="spellEnd"/>
      <w:r w:rsidRPr="00761846">
        <w:rPr>
          <w:rFonts w:eastAsia="Times New Roman"/>
          <w:lang w:eastAsia="ru-RU"/>
        </w:rPr>
        <w:t xml:space="preserve"> грузоподъемностью до 12 т, </w:t>
      </w:r>
      <w:proofErr w:type="spellStart"/>
      <w:r w:rsidRPr="00761846">
        <w:rPr>
          <w:rFonts w:eastAsia="Times New Roman"/>
          <w:lang w:eastAsia="ru-RU"/>
        </w:rPr>
        <w:t>фермовозы</w:t>
      </w:r>
      <w:proofErr w:type="spellEnd"/>
      <w:r w:rsidRPr="00761846">
        <w:rPr>
          <w:rFonts w:eastAsia="Times New Roman"/>
          <w:lang w:eastAsia="ru-RU"/>
        </w:rPr>
        <w:t xml:space="preserve"> большей грузоподъемности имеют двухосные тележки. Канатное или гидравлическое поворотное устройство тележек обеспечивает поворот их осей с колесами на соответствующий угол в зависимости от угла «складывания» автопоезда. Управляемые тележки позволяют эксплуатировать </w:t>
      </w:r>
      <w:proofErr w:type="spellStart"/>
      <w:r w:rsidRPr="00761846">
        <w:rPr>
          <w:rFonts w:eastAsia="Times New Roman"/>
          <w:lang w:eastAsia="ru-RU"/>
        </w:rPr>
        <w:t>фермовозы</w:t>
      </w:r>
      <w:proofErr w:type="spellEnd"/>
      <w:r w:rsidRPr="00761846">
        <w:rPr>
          <w:rFonts w:eastAsia="Times New Roman"/>
          <w:lang w:eastAsia="ru-RU"/>
        </w:rPr>
        <w:t xml:space="preserve"> в стесненных услови</w:t>
      </w:r>
      <w:r w:rsidRPr="00761846">
        <w:rPr>
          <w:rFonts w:eastAsia="Times New Roman"/>
          <w:lang w:eastAsia="ru-RU"/>
        </w:rPr>
        <w:softHyphen/>
        <w:t>ях строительных площадок.</w:t>
      </w:r>
    </w:p>
    <w:p w:rsidR="00761846" w:rsidRPr="00761846" w:rsidRDefault="00761846" w:rsidP="00761846">
      <w:pPr>
        <w:spacing w:after="0" w:line="240" w:lineRule="auto"/>
        <w:jc w:val="center"/>
        <w:rPr>
          <w:rFonts w:eastAsia="Times New Roman"/>
          <w:sz w:val="18"/>
          <w:szCs w:val="18"/>
          <w:lang w:eastAsia="ru-RU"/>
        </w:rPr>
      </w:pPr>
      <w:r w:rsidRPr="00761846">
        <w:rPr>
          <w:rFonts w:eastAsia="Times New Roman"/>
          <w:noProof/>
          <w:lang w:eastAsia="ru-RU"/>
        </w:rPr>
        <w:drawing>
          <wp:inline distT="0" distB="0" distL="0" distR="0" wp14:anchorId="161C7029" wp14:editId="5C079B7A">
            <wp:extent cx="5720080" cy="132905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132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846" w:rsidRPr="00761846" w:rsidRDefault="00761846" w:rsidP="00761846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761846" w:rsidRPr="00761846" w:rsidRDefault="00761846" w:rsidP="00761846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761846">
        <w:rPr>
          <w:rFonts w:eastAsia="Times New Roman"/>
          <w:sz w:val="24"/>
          <w:szCs w:val="24"/>
          <w:lang w:eastAsia="ru-RU"/>
        </w:rPr>
        <w:t>Рис. 10. Полуприцеп-</w:t>
      </w:r>
      <w:proofErr w:type="spellStart"/>
      <w:r w:rsidRPr="00761846">
        <w:rPr>
          <w:rFonts w:eastAsia="Times New Roman"/>
          <w:sz w:val="24"/>
          <w:szCs w:val="24"/>
          <w:lang w:eastAsia="ru-RU"/>
        </w:rPr>
        <w:t>фермовоз</w:t>
      </w:r>
      <w:proofErr w:type="spellEnd"/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761846">
        <w:rPr>
          <w:rFonts w:eastAsia="Times New Roman"/>
          <w:lang w:eastAsia="ru-RU"/>
        </w:rPr>
        <w:t>На рис. 10 показан полуприцеп-</w:t>
      </w:r>
      <w:proofErr w:type="spellStart"/>
      <w:r w:rsidRPr="00761846">
        <w:rPr>
          <w:rFonts w:eastAsia="Times New Roman"/>
          <w:lang w:eastAsia="ru-RU"/>
        </w:rPr>
        <w:t>фермовоз</w:t>
      </w:r>
      <w:proofErr w:type="spellEnd"/>
      <w:r w:rsidRPr="00761846">
        <w:rPr>
          <w:rFonts w:eastAsia="Times New Roman"/>
          <w:lang w:eastAsia="ru-RU"/>
        </w:rPr>
        <w:t xml:space="preserve"> </w:t>
      </w:r>
      <w:proofErr w:type="gramStart"/>
      <w:r w:rsidRPr="00761846">
        <w:rPr>
          <w:rFonts w:eastAsia="Times New Roman"/>
          <w:lang w:eastAsia="ru-RU"/>
        </w:rPr>
        <w:t>65:ПФН</w:t>
      </w:r>
      <w:proofErr w:type="gramEnd"/>
      <w:r w:rsidRPr="00761846">
        <w:rPr>
          <w:rFonts w:eastAsia="Times New Roman"/>
          <w:lang w:eastAsia="ru-RU"/>
        </w:rPr>
        <w:t xml:space="preserve">2124 грузоподъемностью </w:t>
      </w:r>
      <w:smartTag w:uri="urn:schemas-microsoft-com:office:smarttags" w:element="metricconverter">
        <w:smartTagPr>
          <w:attr w:name="ProductID" w:val="19300 кг"/>
        </w:smartTagPr>
        <w:r w:rsidRPr="00761846">
          <w:rPr>
            <w:rFonts w:eastAsia="Times New Roman"/>
            <w:lang w:eastAsia="ru-RU"/>
          </w:rPr>
          <w:t>19300 кг</w:t>
        </w:r>
      </w:smartTag>
      <w:r w:rsidRPr="00761846">
        <w:rPr>
          <w:rFonts w:eastAsia="Times New Roman"/>
          <w:lang w:eastAsia="ru-RU"/>
        </w:rPr>
        <w:t xml:space="preserve"> для перевозки ферм любой конструкции длиной до </w:t>
      </w:r>
      <w:smartTag w:uri="urn:schemas-microsoft-com:office:smarttags" w:element="metricconverter">
        <w:smartTagPr>
          <w:attr w:name="ProductID" w:val="24 м"/>
        </w:smartTagPr>
        <w:r w:rsidRPr="00761846">
          <w:rPr>
            <w:rFonts w:eastAsia="Times New Roman"/>
            <w:lang w:eastAsia="ru-RU"/>
          </w:rPr>
          <w:t>24 м</w:t>
        </w:r>
      </w:smartTag>
      <w:r w:rsidRPr="00761846">
        <w:rPr>
          <w:rFonts w:eastAsia="Times New Roman"/>
          <w:lang w:eastAsia="ru-RU"/>
        </w:rPr>
        <w:t xml:space="preserve"> и высотой до </w:t>
      </w:r>
      <w:smartTag w:uri="urn:schemas-microsoft-com:office:smarttags" w:element="metricconverter">
        <w:smartTagPr>
          <w:attr w:name="ProductID" w:val="2,5 м"/>
        </w:smartTagPr>
        <w:r w:rsidRPr="00761846">
          <w:rPr>
            <w:rFonts w:eastAsia="Times New Roman"/>
            <w:lang w:eastAsia="ru-RU"/>
          </w:rPr>
          <w:t>2,5 м</w:t>
        </w:r>
      </w:smartTag>
      <w:r w:rsidRPr="00761846">
        <w:rPr>
          <w:rFonts w:eastAsia="Times New Roman"/>
          <w:lang w:eastAsia="ru-RU"/>
        </w:rPr>
        <w:t>. Рама полуприцепа кассетно-ферменного типа передней частью опирается на седельно-сцепное устройство тягача, а задней — на седельно-опорное устройство двух</w:t>
      </w:r>
      <w:r w:rsidRPr="00761846">
        <w:rPr>
          <w:rFonts w:eastAsia="Times New Roman"/>
          <w:lang w:eastAsia="ru-RU"/>
        </w:rPr>
        <w:softHyphen/>
        <w:t>осной задней поворотной тележки. Передняя ось тележки — управляемая, задняя — самоустанав</w:t>
      </w:r>
      <w:r w:rsidRPr="00761846">
        <w:rPr>
          <w:rFonts w:eastAsia="Times New Roman"/>
          <w:lang w:eastAsia="ru-RU"/>
        </w:rPr>
        <w:softHyphen/>
        <w:t xml:space="preserve">ливающаяся. Угол поворота ходовой тележки ± 30°, угол складывания управляемой оси относительно ходовой тележки ± 15°. Поворотное устройство — механическое с комбинированным приводом на переднюю ось тележки полуприцепа. Поворотное устройство имеет блокировочное приспособление с </w:t>
      </w:r>
      <w:proofErr w:type="spellStart"/>
      <w:r w:rsidRPr="00761846">
        <w:rPr>
          <w:rFonts w:eastAsia="Times New Roman"/>
          <w:lang w:eastAsia="ru-RU"/>
        </w:rPr>
        <w:t>пневмоприводом</w:t>
      </w:r>
      <w:proofErr w:type="spellEnd"/>
      <w:r w:rsidRPr="00761846">
        <w:rPr>
          <w:rFonts w:eastAsia="Times New Roman"/>
          <w:lang w:eastAsia="ru-RU"/>
        </w:rPr>
        <w:t xml:space="preserve"> для удобства маневрирования задним ходом. Переднюю пере</w:t>
      </w:r>
      <w:r w:rsidRPr="00761846">
        <w:rPr>
          <w:rFonts w:eastAsia="Times New Roman"/>
          <w:lang w:eastAsia="ru-RU"/>
        </w:rPr>
        <w:softHyphen/>
        <w:t>движную телескопическую опору полуприцепа устанавливают вдоль рамы в зависимости от длины перевозимых ферм и передвигают с по</w:t>
      </w:r>
      <w:r w:rsidRPr="00761846">
        <w:rPr>
          <w:rFonts w:eastAsia="Times New Roman"/>
          <w:lang w:eastAsia="ru-RU"/>
        </w:rPr>
        <w:softHyphen/>
        <w:t>мощью ручной лебедки. Ферма опирается на грузовые площадки рамы и закрепляется в верхнем ее поясе прижимными винтовыми устройствами.</w:t>
      </w: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761846">
        <w:rPr>
          <w:rFonts w:eastAsia="Times New Roman"/>
          <w:lang w:eastAsia="ru-RU"/>
        </w:rPr>
        <w:t>Конструкции современных полуприцепов-</w:t>
      </w:r>
      <w:proofErr w:type="spellStart"/>
      <w:r w:rsidRPr="00761846">
        <w:rPr>
          <w:rFonts w:eastAsia="Times New Roman"/>
          <w:lang w:eastAsia="ru-RU"/>
        </w:rPr>
        <w:t>фермовозов</w:t>
      </w:r>
      <w:proofErr w:type="spellEnd"/>
      <w:r w:rsidRPr="00761846">
        <w:rPr>
          <w:rFonts w:eastAsia="Times New Roman"/>
          <w:lang w:eastAsia="ru-RU"/>
        </w:rPr>
        <w:t xml:space="preserve"> имеют мало различий.</w:t>
      </w: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spellStart"/>
      <w:r w:rsidRPr="00761846">
        <w:rPr>
          <w:rFonts w:eastAsia="Times New Roman"/>
          <w:b/>
          <w:lang w:eastAsia="ru-RU"/>
        </w:rPr>
        <w:lastRenderedPageBreak/>
        <w:t>Трубовозы</w:t>
      </w:r>
      <w:proofErr w:type="spellEnd"/>
      <w:r w:rsidRPr="00761846">
        <w:rPr>
          <w:rFonts w:eastAsia="Times New Roman"/>
          <w:b/>
          <w:lang w:eastAsia="ru-RU"/>
        </w:rPr>
        <w:t xml:space="preserve"> и </w:t>
      </w:r>
      <w:proofErr w:type="spellStart"/>
      <w:r w:rsidRPr="00761846">
        <w:rPr>
          <w:rFonts w:eastAsia="Times New Roman"/>
          <w:b/>
          <w:lang w:eastAsia="ru-RU"/>
        </w:rPr>
        <w:t>плетевозы</w:t>
      </w:r>
      <w:proofErr w:type="spellEnd"/>
      <w:r w:rsidRPr="00761846">
        <w:rPr>
          <w:rFonts w:eastAsia="Times New Roman"/>
          <w:lang w:eastAsia="ru-RU"/>
        </w:rPr>
        <w:t xml:space="preserve"> представляют собой специальные автопоезда, предназначенные для перевозки труб и плетей (сварных секций из труб) и состоящие из тягача и прицепной тележки-роспуска.</w:t>
      </w: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761846">
        <w:rPr>
          <w:rFonts w:eastAsia="Times New Roman"/>
          <w:lang w:eastAsia="ru-RU"/>
        </w:rPr>
        <w:t xml:space="preserve">Тягачи и роспуски </w:t>
      </w:r>
      <w:proofErr w:type="spellStart"/>
      <w:r w:rsidRPr="00761846">
        <w:rPr>
          <w:rFonts w:eastAsia="Times New Roman"/>
          <w:lang w:eastAsia="ru-RU"/>
        </w:rPr>
        <w:t>трубовозов</w:t>
      </w:r>
      <w:proofErr w:type="spellEnd"/>
      <w:r w:rsidRPr="00761846">
        <w:rPr>
          <w:rFonts w:eastAsia="Times New Roman"/>
          <w:lang w:eastAsia="ru-RU"/>
        </w:rPr>
        <w:t xml:space="preserve"> и </w:t>
      </w:r>
      <w:proofErr w:type="spellStart"/>
      <w:r w:rsidRPr="00761846">
        <w:rPr>
          <w:rFonts w:eastAsia="Times New Roman"/>
          <w:lang w:eastAsia="ru-RU"/>
        </w:rPr>
        <w:t>плетевозов</w:t>
      </w:r>
      <w:proofErr w:type="spellEnd"/>
      <w:r w:rsidRPr="00761846">
        <w:rPr>
          <w:rFonts w:eastAsia="Times New Roman"/>
          <w:lang w:eastAsia="ru-RU"/>
        </w:rPr>
        <w:t xml:space="preserve"> оснащены специальным навесным оборудованием для укладки и крепления перевозимых труб и плетей. Тяговое усилие на груженый прицеп-роспуск передается: у </w:t>
      </w:r>
      <w:proofErr w:type="spellStart"/>
      <w:r w:rsidRPr="00761846">
        <w:rPr>
          <w:rFonts w:eastAsia="Times New Roman"/>
          <w:lang w:eastAsia="ru-RU"/>
        </w:rPr>
        <w:t>трубовозов</w:t>
      </w:r>
      <w:proofErr w:type="spellEnd"/>
      <w:r w:rsidRPr="00761846">
        <w:rPr>
          <w:rFonts w:eastAsia="Times New Roman"/>
          <w:lang w:eastAsia="ru-RU"/>
        </w:rPr>
        <w:t xml:space="preserve"> – через </w:t>
      </w:r>
      <w:proofErr w:type="spellStart"/>
      <w:r w:rsidRPr="00761846">
        <w:rPr>
          <w:rFonts w:eastAsia="Times New Roman"/>
          <w:lang w:eastAsia="ru-RU"/>
        </w:rPr>
        <w:t>тяговосцепной</w:t>
      </w:r>
      <w:proofErr w:type="spellEnd"/>
      <w:r w:rsidRPr="00761846">
        <w:rPr>
          <w:rFonts w:eastAsia="Times New Roman"/>
          <w:lang w:eastAsia="ru-RU"/>
        </w:rPr>
        <w:t xml:space="preserve"> прибор и жесткое дышло, у </w:t>
      </w:r>
      <w:proofErr w:type="spellStart"/>
      <w:r w:rsidRPr="00761846">
        <w:rPr>
          <w:rFonts w:eastAsia="Times New Roman"/>
          <w:lang w:eastAsia="ru-RU"/>
        </w:rPr>
        <w:t>плетевозов</w:t>
      </w:r>
      <w:proofErr w:type="spellEnd"/>
      <w:r w:rsidRPr="00761846">
        <w:rPr>
          <w:rFonts w:eastAsia="Times New Roman"/>
          <w:lang w:eastAsia="ru-RU"/>
        </w:rPr>
        <w:t xml:space="preserve"> – непосредственно трубами (плетями), закрепленными на тягаче и роспуске. Количество одновременно перевозимых труб устанавливается исходя из грузоподъемности автопоезда.</w:t>
      </w: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761846">
        <w:rPr>
          <w:rFonts w:eastAsia="Times New Roman"/>
          <w:lang w:eastAsia="ru-RU"/>
        </w:rPr>
        <w:t xml:space="preserve">Автомобильные </w:t>
      </w:r>
      <w:proofErr w:type="spellStart"/>
      <w:r w:rsidRPr="00761846">
        <w:rPr>
          <w:rFonts w:eastAsia="Times New Roman"/>
          <w:lang w:eastAsia="ru-RU"/>
        </w:rPr>
        <w:t>трубовозы</w:t>
      </w:r>
      <w:proofErr w:type="spellEnd"/>
      <w:r w:rsidRPr="00761846">
        <w:rPr>
          <w:rFonts w:eastAsia="Times New Roman"/>
          <w:lang w:eastAsia="ru-RU"/>
        </w:rPr>
        <w:t xml:space="preserve"> и </w:t>
      </w:r>
      <w:proofErr w:type="spellStart"/>
      <w:r w:rsidRPr="00761846">
        <w:rPr>
          <w:rFonts w:eastAsia="Times New Roman"/>
          <w:lang w:eastAsia="ru-RU"/>
        </w:rPr>
        <w:t>плетевозы</w:t>
      </w:r>
      <w:proofErr w:type="spellEnd"/>
      <w:r w:rsidRPr="00761846">
        <w:rPr>
          <w:rFonts w:eastAsia="Times New Roman"/>
          <w:lang w:eastAsia="ru-RU"/>
        </w:rPr>
        <w:t xml:space="preserve"> аналогичны по конструкции и различаются только базовыми тягачами. </w:t>
      </w:r>
      <w:proofErr w:type="spellStart"/>
      <w:r w:rsidRPr="00761846">
        <w:rPr>
          <w:rFonts w:eastAsia="Times New Roman"/>
          <w:lang w:eastAsia="ru-RU"/>
        </w:rPr>
        <w:t>Плетевоз</w:t>
      </w:r>
      <w:proofErr w:type="spellEnd"/>
      <w:r w:rsidRPr="00761846">
        <w:rPr>
          <w:rFonts w:eastAsia="Times New Roman"/>
          <w:lang w:eastAsia="ru-RU"/>
        </w:rPr>
        <w:t xml:space="preserve"> (рис. 11) состоит из автотягача 1 и двухосного прицепа роспуска 7. Тягач оборудуется </w:t>
      </w:r>
      <w:proofErr w:type="spellStart"/>
      <w:r w:rsidRPr="00761846">
        <w:rPr>
          <w:rFonts w:eastAsia="Times New Roman"/>
          <w:lang w:eastAsia="ru-RU"/>
        </w:rPr>
        <w:t>надрамником</w:t>
      </w:r>
      <w:proofErr w:type="spellEnd"/>
      <w:r w:rsidRPr="00761846">
        <w:rPr>
          <w:rFonts w:eastAsia="Times New Roman"/>
          <w:lang w:eastAsia="ru-RU"/>
        </w:rPr>
        <w:t xml:space="preserve"> 3 с предохранительным щитом 2 и поворотным коником 5 с двумя переставными стойками упорами для укладки передних концов перевозимых труб. Прицеп роспуск имеет двухосную рессорно-балансирную подвеску и два коника 5 (аналогичные конику тягача) для размещения задних концов перевозимых труб Стойки упоры коников тягача и роспуска переставляют в зависимости от количества и диаметра транспортируемых труб (плетей) и фиксируют в нужном положении шкворнями. Рама роспуска оборудована дышлом для соединения с буксирным устройством автомобиля при холостом пробеге и для крепления страхового каната 6 при транспортировке труб и плетей.</w:t>
      </w:r>
    </w:p>
    <w:p w:rsidR="00761846" w:rsidRPr="00761846" w:rsidRDefault="00761846" w:rsidP="00761846">
      <w:pPr>
        <w:spacing w:after="0" w:line="240" w:lineRule="auto"/>
        <w:jc w:val="center"/>
        <w:rPr>
          <w:rFonts w:eastAsia="Times New Roman"/>
          <w:sz w:val="18"/>
          <w:szCs w:val="18"/>
          <w:lang w:eastAsia="ru-RU"/>
        </w:rPr>
      </w:pPr>
      <w:r w:rsidRPr="00761846">
        <w:rPr>
          <w:rFonts w:eastAsia="Times New Roman"/>
          <w:noProof/>
          <w:lang w:eastAsia="ru-RU"/>
        </w:rPr>
        <w:drawing>
          <wp:inline distT="0" distB="0" distL="0" distR="0" wp14:anchorId="2AE47535" wp14:editId="19713C96">
            <wp:extent cx="5603240" cy="170116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170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846" w:rsidRPr="00761846" w:rsidRDefault="00761846" w:rsidP="00761846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761846" w:rsidRPr="00761846" w:rsidRDefault="00761846" w:rsidP="00761846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761846">
        <w:rPr>
          <w:rFonts w:eastAsia="Times New Roman"/>
          <w:sz w:val="24"/>
          <w:szCs w:val="24"/>
          <w:lang w:eastAsia="ru-RU"/>
        </w:rPr>
        <w:t xml:space="preserve">Рис. 11. </w:t>
      </w:r>
      <w:proofErr w:type="spellStart"/>
      <w:r w:rsidRPr="00761846">
        <w:rPr>
          <w:rFonts w:eastAsia="Times New Roman"/>
          <w:sz w:val="24"/>
          <w:szCs w:val="24"/>
          <w:lang w:eastAsia="ru-RU"/>
        </w:rPr>
        <w:t>Плетевоз</w:t>
      </w:r>
      <w:proofErr w:type="spellEnd"/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761846">
        <w:rPr>
          <w:rFonts w:eastAsia="Times New Roman"/>
          <w:lang w:eastAsia="ru-RU"/>
        </w:rPr>
        <w:t xml:space="preserve">При многорядной укладке трубы увязывают на кониках предохранительным канатом. Натяжение </w:t>
      </w:r>
      <w:proofErr w:type="spellStart"/>
      <w:r w:rsidRPr="00761846">
        <w:rPr>
          <w:rFonts w:eastAsia="Times New Roman"/>
          <w:lang w:eastAsia="ru-RU"/>
        </w:rPr>
        <w:t>увязочного</w:t>
      </w:r>
      <w:proofErr w:type="spellEnd"/>
      <w:r w:rsidRPr="00761846">
        <w:rPr>
          <w:rFonts w:eastAsia="Times New Roman"/>
          <w:lang w:eastAsia="ru-RU"/>
        </w:rPr>
        <w:t xml:space="preserve"> каната обеспечивается или устрой</w:t>
      </w:r>
      <w:r w:rsidRPr="00761846">
        <w:rPr>
          <w:rFonts w:eastAsia="Times New Roman"/>
          <w:lang w:eastAsia="ru-RU"/>
        </w:rPr>
        <w:softHyphen/>
        <w:t>ствами винтового типа или специальной ручной лебедкой, вмонтированной в одну из стоек каждого коника. Задний коник роспуска и коник тягача снабжены канатными устройствами 4 и 8 для удержания труб от сползания вперед или назад при рывках и резких торможениях тягача.</w:t>
      </w: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761846">
        <w:rPr>
          <w:rFonts w:eastAsia="Times New Roman"/>
          <w:lang w:eastAsia="ru-RU"/>
        </w:rPr>
        <w:t>Погрузка — разгрузка труб (плетей) производится автокранами или кранами-трубоукладчиками.</w:t>
      </w: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761846">
        <w:rPr>
          <w:rFonts w:eastAsia="Times New Roman"/>
          <w:b/>
          <w:lang w:eastAsia="ru-RU"/>
        </w:rPr>
        <w:t>Полуприцепы-</w:t>
      </w:r>
      <w:proofErr w:type="spellStart"/>
      <w:r w:rsidRPr="00761846">
        <w:rPr>
          <w:rFonts w:eastAsia="Times New Roman"/>
          <w:b/>
          <w:lang w:eastAsia="ru-RU"/>
        </w:rPr>
        <w:t>сантехкабиновозы</w:t>
      </w:r>
      <w:proofErr w:type="spellEnd"/>
      <w:r w:rsidRPr="00761846">
        <w:rPr>
          <w:rFonts w:eastAsia="Times New Roman"/>
          <w:lang w:eastAsia="ru-RU"/>
        </w:rPr>
        <w:t xml:space="preserve"> предназначены для перевозки объемных элементов жилых и промышленных зданий (унифицированных санитарно-технических кабин, блок </w:t>
      </w:r>
      <w:r w:rsidRPr="00761846">
        <w:rPr>
          <w:rFonts w:eastAsia="Times New Roman"/>
          <w:lang w:eastAsia="ru-RU"/>
        </w:rPr>
        <w:softHyphen/>
      </w:r>
      <w:r w:rsidRPr="00761846">
        <w:rPr>
          <w:rFonts w:eastAsia="Times New Roman"/>
          <w:lang w:eastAsia="ru-RU"/>
        </w:rPr>
        <w:softHyphen/>
      </w:r>
      <w:r w:rsidRPr="00761846">
        <w:rPr>
          <w:rFonts w:eastAsia="Times New Roman"/>
          <w:lang w:eastAsia="ru-RU"/>
        </w:rPr>
        <w:softHyphen/>
      </w:r>
      <w:r w:rsidRPr="00761846">
        <w:rPr>
          <w:rFonts w:eastAsia="Times New Roman"/>
          <w:lang w:eastAsia="ru-RU"/>
        </w:rPr>
        <w:softHyphen/>
      </w:r>
      <w:r w:rsidRPr="00761846">
        <w:rPr>
          <w:rFonts w:eastAsia="Times New Roman"/>
          <w:lang w:eastAsia="ru-RU"/>
        </w:rPr>
        <w:softHyphen/>
      </w:r>
      <w:r w:rsidRPr="00761846">
        <w:rPr>
          <w:rFonts w:eastAsia="Times New Roman"/>
          <w:lang w:eastAsia="ru-RU"/>
        </w:rPr>
        <w:softHyphen/>
      </w:r>
      <w:r w:rsidRPr="00761846">
        <w:rPr>
          <w:rFonts w:eastAsia="Times New Roman"/>
          <w:lang w:eastAsia="ru-RU"/>
        </w:rPr>
        <w:softHyphen/>
      </w:r>
      <w:r w:rsidRPr="00761846">
        <w:rPr>
          <w:rFonts w:eastAsia="Times New Roman"/>
          <w:lang w:eastAsia="ru-RU"/>
        </w:rPr>
        <w:softHyphen/>
        <w:t>– комнат, мар</w:t>
      </w:r>
      <w:r w:rsidRPr="00761846">
        <w:rPr>
          <w:rFonts w:eastAsia="Times New Roman"/>
          <w:lang w:eastAsia="ru-RU"/>
        </w:rPr>
        <w:softHyphen/>
        <w:t xml:space="preserve">шей), технологического </w:t>
      </w:r>
      <w:r w:rsidRPr="00761846">
        <w:rPr>
          <w:rFonts w:eastAsia="Times New Roman"/>
          <w:lang w:eastAsia="ru-RU"/>
        </w:rPr>
        <w:lastRenderedPageBreak/>
        <w:t>оборудования (секций лифтов, трансформаторов, котлов, бункеров, баков и др.), контейнеров и других строительных грузов широкой номенклатуры (плит, балок, колонн, свай, кирпича и т. п.). По конструкции они имеют много общего с панелевозами платфор</w:t>
      </w:r>
      <w:r w:rsidRPr="00761846">
        <w:rPr>
          <w:rFonts w:eastAsia="Times New Roman"/>
          <w:lang w:eastAsia="ru-RU"/>
        </w:rPr>
        <w:softHyphen/>
        <w:t>менного и кассетного типов и отличаются более низким расположением грузовой пло</w:t>
      </w:r>
      <w:r w:rsidRPr="00761846">
        <w:rPr>
          <w:rFonts w:eastAsia="Times New Roman"/>
          <w:lang w:eastAsia="ru-RU"/>
        </w:rPr>
        <w:softHyphen/>
        <w:t>щадки и отсутствием специальных средств крепления.</w:t>
      </w: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761846">
        <w:rPr>
          <w:rFonts w:eastAsia="Times New Roman"/>
          <w:lang w:eastAsia="ru-RU"/>
        </w:rPr>
        <w:t>Полуприцеп-</w:t>
      </w:r>
      <w:proofErr w:type="spellStart"/>
      <w:r w:rsidRPr="00761846">
        <w:rPr>
          <w:rFonts w:eastAsia="Times New Roman"/>
          <w:lang w:eastAsia="ru-RU"/>
        </w:rPr>
        <w:t>сантехкабиновоз</w:t>
      </w:r>
      <w:proofErr w:type="spellEnd"/>
      <w:r w:rsidRPr="00761846">
        <w:rPr>
          <w:rFonts w:eastAsia="Times New Roman"/>
          <w:lang w:eastAsia="ru-RU"/>
        </w:rPr>
        <w:t xml:space="preserve"> платфор</w:t>
      </w:r>
      <w:r w:rsidRPr="00761846">
        <w:rPr>
          <w:rFonts w:eastAsia="Times New Roman"/>
          <w:lang w:eastAsia="ru-RU"/>
        </w:rPr>
        <w:softHyphen/>
        <w:t>менного типа (рис. 12, а) состоит из рамы сварной конструкции из катаных профилей и листовой стали, одноосной неуправляемой тележки и выдвижных стоек. В передней части рамы по обеим сторонам имеются кронштейны для установки опорных устройств.</w:t>
      </w:r>
    </w:p>
    <w:p w:rsidR="00761846" w:rsidRPr="00761846" w:rsidRDefault="00761846" w:rsidP="00761846">
      <w:pPr>
        <w:spacing w:after="0" w:line="240" w:lineRule="auto"/>
        <w:jc w:val="center"/>
        <w:rPr>
          <w:rFonts w:eastAsia="Times New Roman"/>
          <w:sz w:val="18"/>
          <w:szCs w:val="18"/>
          <w:lang w:eastAsia="ru-RU"/>
        </w:rPr>
      </w:pPr>
      <w:r w:rsidRPr="00761846">
        <w:rPr>
          <w:rFonts w:eastAsia="Times New Roman"/>
          <w:noProof/>
          <w:lang w:eastAsia="ru-RU"/>
        </w:rPr>
        <w:drawing>
          <wp:inline distT="0" distB="0" distL="0" distR="0" wp14:anchorId="282E012A" wp14:editId="07EF645B">
            <wp:extent cx="5497195" cy="2796540"/>
            <wp:effectExtent l="1905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95" cy="2796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1846" w:rsidRPr="00761846" w:rsidRDefault="00761846" w:rsidP="00761846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761846" w:rsidRPr="00761846" w:rsidRDefault="00761846" w:rsidP="00761846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761846">
        <w:rPr>
          <w:rFonts w:eastAsia="Times New Roman"/>
          <w:sz w:val="24"/>
          <w:szCs w:val="24"/>
          <w:lang w:eastAsia="ru-RU"/>
        </w:rPr>
        <w:t>Рис. 12. Полуприцепы-</w:t>
      </w:r>
      <w:proofErr w:type="spellStart"/>
      <w:r w:rsidRPr="00761846">
        <w:rPr>
          <w:rFonts w:eastAsia="Times New Roman"/>
          <w:sz w:val="24"/>
          <w:szCs w:val="24"/>
          <w:lang w:eastAsia="ru-RU"/>
        </w:rPr>
        <w:t>сантехкабиновозы</w:t>
      </w:r>
      <w:proofErr w:type="spellEnd"/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761846">
        <w:rPr>
          <w:rFonts w:eastAsia="Times New Roman"/>
          <w:lang w:eastAsia="ru-RU"/>
        </w:rPr>
        <w:t>Полуприцеп-</w:t>
      </w:r>
      <w:proofErr w:type="spellStart"/>
      <w:r w:rsidRPr="00761846">
        <w:rPr>
          <w:rFonts w:eastAsia="Times New Roman"/>
          <w:lang w:eastAsia="ru-RU"/>
        </w:rPr>
        <w:t>сантехкабиновоз</w:t>
      </w:r>
      <w:proofErr w:type="spellEnd"/>
      <w:r w:rsidRPr="00761846">
        <w:rPr>
          <w:rFonts w:eastAsia="Times New Roman"/>
          <w:lang w:eastAsia="ru-RU"/>
        </w:rPr>
        <w:t xml:space="preserve"> кассетного типа (рис. 12, б) представляет собой сварной из гнутых или катаных профилей и стальных листов каркас-кассету, передняя часть которого опирается на седельно-сцепное устройство авто</w:t>
      </w:r>
      <w:r w:rsidRPr="00761846">
        <w:rPr>
          <w:rFonts w:eastAsia="Times New Roman"/>
          <w:lang w:eastAsia="ru-RU"/>
        </w:rPr>
        <w:softHyphen/>
        <w:t>мобиля-тягача, а задняя – на одно- или двух</w:t>
      </w:r>
      <w:r w:rsidRPr="00761846">
        <w:rPr>
          <w:rFonts w:eastAsia="Times New Roman"/>
          <w:lang w:eastAsia="ru-RU"/>
        </w:rPr>
        <w:softHyphen/>
        <w:t>осную тележку, которая может быть управля</w:t>
      </w:r>
      <w:r w:rsidRPr="00761846">
        <w:rPr>
          <w:rFonts w:eastAsia="Times New Roman"/>
          <w:lang w:eastAsia="ru-RU"/>
        </w:rPr>
        <w:softHyphen/>
        <w:t>емой (поворотной) или неуправляемой.</w:t>
      </w: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761846">
        <w:rPr>
          <w:rFonts w:eastAsia="Times New Roman"/>
          <w:lang w:eastAsia="ru-RU"/>
        </w:rPr>
        <w:t xml:space="preserve">Поворотное устройство тележек – механическое, канатное с блокировочным приспособлением для удобства маневрирования. </w:t>
      </w:r>
      <w:proofErr w:type="spellStart"/>
      <w:r w:rsidRPr="00761846">
        <w:rPr>
          <w:rFonts w:eastAsia="Times New Roman"/>
          <w:lang w:eastAsia="ru-RU"/>
        </w:rPr>
        <w:t>Сантехкабиновозы</w:t>
      </w:r>
      <w:proofErr w:type="spellEnd"/>
      <w:r w:rsidRPr="00761846">
        <w:rPr>
          <w:rFonts w:eastAsia="Times New Roman"/>
          <w:lang w:eastAsia="ru-RU"/>
        </w:rPr>
        <w:t xml:space="preserve"> оборудуются механическими или управляемыми гидравлическими опорными устройствами.</w:t>
      </w: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761846" w:rsidRPr="00761846" w:rsidRDefault="00761846" w:rsidP="00761846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761846" w:rsidRPr="00761846" w:rsidRDefault="00761846" w:rsidP="00761846">
      <w:pPr>
        <w:spacing w:after="0" w:line="240" w:lineRule="auto"/>
        <w:rPr>
          <w:rFonts w:eastAsia="Times New Roman"/>
          <w:lang w:eastAsia="ru-RU"/>
        </w:rPr>
      </w:pPr>
    </w:p>
    <w:p w:rsidR="001F7B25" w:rsidRDefault="00761846" w:rsidP="00761846">
      <w:r w:rsidRPr="00761846">
        <w:rPr>
          <w:rFonts w:eastAsia="Times New Roman"/>
          <w:szCs w:val="20"/>
          <w:lang w:val="uk-UA" w:eastAsia="ru-RU"/>
        </w:rPr>
        <w:br w:type="page"/>
      </w:r>
      <w:bookmarkStart w:id="1" w:name="_GoBack"/>
      <w:bookmarkEnd w:id="1"/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8B1"/>
    <w:rsid w:val="001F7B25"/>
    <w:rsid w:val="003028B1"/>
    <w:rsid w:val="005E015E"/>
    <w:rsid w:val="00761846"/>
    <w:rsid w:val="00A45033"/>
    <w:rsid w:val="00B00C07"/>
    <w:rsid w:val="00BD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D0945A-F2E1-4B10-8C99-502E64033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796</Words>
  <Characters>4543</Characters>
  <Application>Microsoft Office Word</Application>
  <DocSecurity>0</DocSecurity>
  <Lines>37</Lines>
  <Paragraphs>10</Paragraphs>
  <ScaleCrop>false</ScaleCrop>
  <Company/>
  <LinksUpToDate>false</LinksUpToDate>
  <CharactersWithSpaces>5329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2023-09-26T17:13:00Z</dcterms:created>
  <dcterms:modified xsi:type="dcterms:W3CDTF">2023-09-26T17:13:00Z</dcterms:modified>
</cp:coreProperties>
</file>